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58" w:rsidRPr="005174BB" w:rsidRDefault="00A50EB5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Selection of Publications</w:t>
      </w:r>
      <w:r w:rsidR="00517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(1998-2015):</w:t>
      </w:r>
      <w:r w:rsidR="00C91EF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                                      10/2015</w:t>
      </w:r>
    </w:p>
    <w:p w:rsidR="005174BB" w:rsidRPr="005174BB" w:rsidRDefault="005174BB" w:rsidP="005174BB">
      <w:pPr>
        <w:pStyle w:val="Default"/>
        <w:rPr>
          <w:rFonts w:ascii="Arial" w:hAnsi="Arial" w:cs="Arial"/>
          <w:color w:val="000000" w:themeColor="text1"/>
        </w:rPr>
      </w:pPr>
    </w:p>
    <w:p w:rsidR="00673D58" w:rsidRDefault="005174BB" w:rsidP="005174B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174BB">
        <w:rPr>
          <w:rFonts w:ascii="Arial" w:hAnsi="Arial" w:cs="Arial"/>
          <w:b/>
          <w:color w:val="000000" w:themeColor="text1"/>
          <w:lang w:val="en-US"/>
        </w:rPr>
        <w:t>Kern, M., (2015):</w:t>
      </w:r>
      <w:r w:rsidRPr="005174BB">
        <w:rPr>
          <w:rFonts w:ascii="Arial" w:hAnsi="Arial" w:cs="Arial"/>
          <w:color w:val="000000" w:themeColor="text1"/>
          <w:lang w:val="en-US"/>
        </w:rPr>
        <w:t xml:space="preserve"> </w:t>
      </w:r>
      <w:r w:rsidRPr="005174BB">
        <w:rPr>
          <w:rFonts w:ascii="Arial" w:hAnsi="Arial" w:cs="Arial"/>
          <w:bCs/>
          <w:color w:val="000000" w:themeColor="text1"/>
          <w:lang w:val="en-US"/>
        </w:rPr>
        <w:t>The DNA-</w:t>
      </w:r>
      <w:r w:rsidRPr="005174BB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®evolution </w:t>
      </w:r>
      <w:r w:rsidRPr="005174BB">
        <w:rPr>
          <w:rFonts w:ascii="Arial" w:hAnsi="Arial" w:cs="Arial"/>
          <w:bCs/>
          <w:color w:val="000000" w:themeColor="text1"/>
          <w:lang w:val="en-US"/>
        </w:rPr>
        <w:t>of Agriculture</w:t>
      </w:r>
      <w:r>
        <w:rPr>
          <w:rFonts w:ascii="Arial" w:hAnsi="Arial" w:cs="Arial"/>
          <w:bCs/>
          <w:color w:val="000000" w:themeColor="text1"/>
          <w:lang w:val="en-US"/>
        </w:rPr>
        <w:t>,</w:t>
      </w:r>
      <w:r w:rsidRPr="005174BB">
        <w:rPr>
          <w:rFonts w:ascii="Arial" w:hAnsi="Arial" w:cs="Arial"/>
          <w:lang w:val="en-US"/>
        </w:rPr>
        <w:t xml:space="preserve"> ISPSW</w:t>
      </w:r>
      <w:r w:rsidRPr="00673D58">
        <w:rPr>
          <w:rFonts w:ascii="Arial" w:hAnsi="Arial" w:cs="Arial"/>
          <w:lang w:val="en-US"/>
        </w:rPr>
        <w:t xml:space="preserve"> Strategy Series: Focus on Defense and International Security Issue No. </w:t>
      </w:r>
      <w:r>
        <w:rPr>
          <w:rFonts w:ascii="Arial" w:hAnsi="Arial" w:cs="Arial"/>
          <w:lang w:val="en-US"/>
        </w:rPr>
        <w:t>332</w:t>
      </w:r>
      <w:r w:rsidRPr="00673D58">
        <w:rPr>
          <w:rFonts w:ascii="Arial" w:hAnsi="Arial" w:cs="Arial"/>
          <w:lang w:val="en-US"/>
        </w:rPr>
        <w:t>, 201</w:t>
      </w:r>
      <w:r>
        <w:rPr>
          <w:rFonts w:ascii="Arial" w:hAnsi="Arial" w:cs="Arial"/>
          <w:lang w:val="en-US"/>
        </w:rPr>
        <w:t>5</w:t>
      </w:r>
      <w:r w:rsidRPr="00673D58">
        <w:rPr>
          <w:rFonts w:ascii="Arial" w:hAnsi="Arial" w:cs="Arial"/>
          <w:lang w:val="en-US"/>
        </w:rPr>
        <w:t>.</w:t>
      </w:r>
    </w:p>
    <w:p w:rsidR="005174BB" w:rsidRPr="005174BB" w:rsidRDefault="005174BB" w:rsidP="005174B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lang w:val="en-US"/>
        </w:rPr>
      </w:pPr>
    </w:p>
    <w:p w:rsidR="005174BB" w:rsidRDefault="005174BB" w:rsidP="005D6CA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Kern, M., (2015): </w:t>
      </w:r>
      <w:r w:rsidRPr="005174BB">
        <w:rPr>
          <w:rFonts w:ascii="Arial" w:hAnsi="Arial" w:cs="Arial"/>
          <w:lang w:val="en-US"/>
        </w:rPr>
        <w:t>Digital Agriculture</w:t>
      </w:r>
      <w:r>
        <w:rPr>
          <w:rFonts w:ascii="Arial" w:hAnsi="Arial" w:cs="Arial"/>
          <w:lang w:val="en-US"/>
        </w:rPr>
        <w:t>,</w:t>
      </w:r>
      <w:r w:rsidRPr="005174BB">
        <w:rPr>
          <w:rFonts w:ascii="Arial" w:hAnsi="Arial" w:cs="Arial"/>
          <w:lang w:val="en-US"/>
        </w:rPr>
        <w:t xml:space="preserve"> ISPSW</w:t>
      </w:r>
      <w:r w:rsidRPr="00673D58">
        <w:rPr>
          <w:rFonts w:ascii="Arial" w:hAnsi="Arial" w:cs="Arial"/>
          <w:lang w:val="en-US"/>
        </w:rPr>
        <w:t xml:space="preserve"> Strategy Series: Focus on Defense and International Security Issue No. </w:t>
      </w:r>
      <w:r>
        <w:rPr>
          <w:rFonts w:ascii="Arial" w:hAnsi="Arial" w:cs="Arial"/>
          <w:lang w:val="en-US"/>
        </w:rPr>
        <w:t>331</w:t>
      </w:r>
      <w:r w:rsidRPr="00673D58">
        <w:rPr>
          <w:rFonts w:ascii="Arial" w:hAnsi="Arial" w:cs="Arial"/>
          <w:lang w:val="en-US"/>
        </w:rPr>
        <w:t>, 201</w:t>
      </w:r>
      <w:r>
        <w:rPr>
          <w:rFonts w:ascii="Arial" w:hAnsi="Arial" w:cs="Arial"/>
          <w:lang w:val="en-US"/>
        </w:rPr>
        <w:t>5</w:t>
      </w:r>
      <w:r w:rsidRPr="00673D58">
        <w:rPr>
          <w:rFonts w:ascii="Arial" w:hAnsi="Arial" w:cs="Arial"/>
          <w:lang w:val="en-US"/>
        </w:rPr>
        <w:t>.</w:t>
      </w:r>
    </w:p>
    <w:p w:rsidR="00086EB2" w:rsidRDefault="00086EB2" w:rsidP="005D6CA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:rsidR="00086EB2" w:rsidRDefault="00086EB2" w:rsidP="005D6CA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086EB2">
        <w:rPr>
          <w:rFonts w:ascii="Arial" w:hAnsi="Arial" w:cs="Arial"/>
          <w:b/>
          <w:lang w:val="en-US"/>
        </w:rPr>
        <w:t>Kern, M., (2015):</w:t>
      </w:r>
      <w:r>
        <w:rPr>
          <w:rFonts w:ascii="Arial" w:hAnsi="Arial" w:cs="Arial"/>
          <w:lang w:val="en-US"/>
        </w:rPr>
        <w:t xml:space="preserve"> </w:t>
      </w:r>
      <w:r w:rsidRPr="00086EB2">
        <w:rPr>
          <w:rFonts w:ascii="Arial" w:hAnsi="Arial" w:cs="Arial"/>
          <w:lang w:val="en-US"/>
        </w:rPr>
        <w:t>Vision: The DNA-®</w:t>
      </w:r>
      <w:r w:rsidRPr="00086EB2">
        <w:rPr>
          <w:rFonts w:ascii="Arial" w:hAnsi="Arial" w:cs="Arial"/>
          <w:i/>
          <w:lang w:val="en-US"/>
        </w:rPr>
        <w:t>evolution</w:t>
      </w:r>
      <w:r w:rsidRPr="00086EB2">
        <w:rPr>
          <w:rFonts w:ascii="Arial" w:hAnsi="Arial" w:cs="Arial"/>
          <w:lang w:val="en-US"/>
        </w:rPr>
        <w:t xml:space="preserve"> of Agriculture</w:t>
      </w:r>
      <w:r>
        <w:rPr>
          <w:rFonts w:ascii="Arial" w:hAnsi="Arial" w:cs="Arial"/>
          <w:lang w:val="en-US"/>
        </w:rPr>
        <w:t>,</w:t>
      </w:r>
      <w:r w:rsidRPr="00086EB2">
        <w:rPr>
          <w:rFonts w:ascii="Arial" w:hAnsi="Arial" w:cs="Arial"/>
          <w:lang w:val="en-US"/>
        </w:rPr>
        <w:t xml:space="preserve"> In: Production and </w:t>
      </w:r>
      <w:r>
        <w:rPr>
          <w:rFonts w:ascii="Arial" w:hAnsi="Arial" w:cs="Arial"/>
          <w:lang w:val="en-US"/>
        </w:rPr>
        <w:t>Proce</w:t>
      </w:r>
      <w:r w:rsidR="00F1337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sing</w:t>
      </w:r>
      <w:r w:rsidRPr="00086EB2">
        <w:rPr>
          <w:rFonts w:ascii="Arial" w:hAnsi="Arial" w:cs="Arial"/>
          <w:lang w:val="en-US"/>
        </w:rPr>
        <w:t xml:space="preserve"> of Food Crops for Value Addition: Technology and Genetic Options. Eds:                                       R.K. Behl, A.P. Singh, A.B. Lal , and G. Haesaert, Agrobios (International)                                       Publishers, pp 1-6 , Book pages 1-347, ISBN: 978-93-81191-05-7</w:t>
      </w:r>
      <w:r>
        <w:rPr>
          <w:rFonts w:ascii="Arial" w:hAnsi="Arial" w:cs="Arial"/>
          <w:lang w:val="en-US"/>
        </w:rPr>
        <w:t>.</w:t>
      </w:r>
    </w:p>
    <w:p w:rsidR="005174BB" w:rsidRDefault="005174BB" w:rsidP="005D6CA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:rsidR="005174BB" w:rsidRDefault="005174BB" w:rsidP="005174B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174BB">
        <w:rPr>
          <w:rFonts w:ascii="Arial" w:hAnsi="Arial" w:cs="Arial"/>
          <w:b/>
          <w:bCs/>
          <w:kern w:val="24"/>
          <w:lang w:val="en-US"/>
        </w:rPr>
        <w:t>Kern, M., (2014):</w:t>
      </w:r>
      <w:r>
        <w:rPr>
          <w:rFonts w:ascii="Arial" w:hAnsi="Arial" w:cs="Arial"/>
          <w:bCs/>
          <w:kern w:val="24"/>
          <w:lang w:val="en-US"/>
        </w:rPr>
        <w:t xml:space="preserve"> </w:t>
      </w:r>
      <w:r w:rsidRPr="005174BB">
        <w:rPr>
          <w:rFonts w:ascii="Arial" w:hAnsi="Arial" w:cs="Arial"/>
          <w:bCs/>
          <w:kern w:val="24"/>
          <w:lang w:val="en-US"/>
        </w:rPr>
        <w:t>Do More with Less, Better and in Time! Sustainable Value Creation in Agriculture by Implementing Digital Technologies,</w:t>
      </w:r>
      <w:r w:rsidRPr="005174BB">
        <w:rPr>
          <w:rFonts w:ascii="Arial" w:hAnsi="Arial" w:cs="Arial"/>
          <w:lang w:val="en-US"/>
        </w:rPr>
        <w:t xml:space="preserve"> In: Computer  Application </w:t>
      </w:r>
      <w:r>
        <w:rPr>
          <w:rFonts w:ascii="Arial" w:hAnsi="Arial" w:cs="Arial"/>
          <w:lang w:val="en-US"/>
        </w:rPr>
        <w:t>towards</w:t>
      </w:r>
      <w:r w:rsidRPr="005174BB">
        <w:rPr>
          <w:rFonts w:ascii="Arial" w:hAnsi="Arial" w:cs="Arial"/>
          <w:lang w:val="en-US"/>
        </w:rPr>
        <w:t xml:space="preserve"> Agri-Biology and Engineering Streams. Eds: R.K. Behl et al. Agrobios (International) Publishers, in press.</w:t>
      </w:r>
    </w:p>
    <w:p w:rsidR="00086EB2" w:rsidRDefault="00086EB2" w:rsidP="005174B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:rsidR="003606EB" w:rsidRPr="005174BB" w:rsidRDefault="003606EB" w:rsidP="005D6CA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</w:pPr>
      <w:r w:rsidRPr="005174BB">
        <w:rPr>
          <w:rFonts w:ascii="Arial" w:hAnsi="Arial" w:cs="Arial"/>
          <w:b/>
          <w:lang w:val="en-US"/>
        </w:rPr>
        <w:t xml:space="preserve">Kern, M., (2013): 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“10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’s”</w:t>
      </w:r>
      <w:r w:rsidR="003B1835" w:rsidRPr="005174BB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: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ertain, 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lear, 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oherent,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omplete,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oncise,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oncrete,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onscience,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orrect,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 xml:space="preserve">ourteous, and 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redible </w:t>
      </w:r>
      <w:r w:rsidR="003B1835" w:rsidRPr="005174BB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C</w:t>
      </w:r>
      <w:r w:rsidR="003B1835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ommunication in Agro/Food-Sciences/Technologies</w:t>
      </w:r>
      <w:r w:rsidR="005D6CA4" w:rsidRPr="005174BB">
        <w:rPr>
          <w:rFonts w:ascii="Arial" w:eastAsiaTheme="minorEastAsia" w:hAnsi="Arial" w:cs="Arial"/>
          <w:bCs/>
          <w:color w:val="000000" w:themeColor="text1"/>
          <w:kern w:val="24"/>
          <w:lang w:val="en-US"/>
        </w:rPr>
        <w:t>, Proceedings of the International Conference on Sustainable Agriculture for Food, Energy and Industry in Developing and Industrial Countries, ICSA, 5-7 September, 2013, Vechelde, Germany (In press).</w:t>
      </w:r>
    </w:p>
    <w:p w:rsidR="005D6CA4" w:rsidRPr="005174BB" w:rsidRDefault="005D6CA4" w:rsidP="005D6CA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</w:p>
    <w:p w:rsidR="0055099E" w:rsidRDefault="0055099E">
      <w:pPr>
        <w:rPr>
          <w:rFonts w:ascii="Arial" w:hAnsi="Arial" w:cs="Arial"/>
          <w:sz w:val="24"/>
          <w:szCs w:val="24"/>
          <w:lang w:val="en-US"/>
        </w:rPr>
      </w:pPr>
      <w:r w:rsidRPr="0055099E">
        <w:rPr>
          <w:rFonts w:ascii="Arial" w:hAnsi="Arial" w:cs="Arial"/>
          <w:b/>
          <w:sz w:val="24"/>
          <w:szCs w:val="24"/>
          <w:lang w:val="en-US"/>
        </w:rPr>
        <w:t>Kern, M., Noleppa, S. and Schwarz, G.</w:t>
      </w:r>
      <w:r w:rsidR="00A477F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5099E">
        <w:rPr>
          <w:rFonts w:ascii="Arial" w:hAnsi="Arial" w:cs="Arial"/>
          <w:b/>
          <w:sz w:val="24"/>
          <w:szCs w:val="24"/>
          <w:lang w:val="en-US"/>
        </w:rPr>
        <w:t xml:space="preserve">(2012): </w:t>
      </w:r>
      <w:r w:rsidRPr="003B1835">
        <w:rPr>
          <w:rFonts w:ascii="Arial" w:hAnsi="Arial" w:cs="Arial"/>
          <w:sz w:val="24"/>
          <w:szCs w:val="24"/>
          <w:lang w:val="en-US"/>
        </w:rPr>
        <w:t>Impacts of chemical crop protection applications on related CO</w:t>
      </w:r>
      <w:r w:rsidRPr="006B7072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B1835">
        <w:rPr>
          <w:rFonts w:ascii="Arial" w:hAnsi="Arial" w:cs="Arial"/>
          <w:sz w:val="24"/>
          <w:szCs w:val="24"/>
          <w:lang w:val="en-US"/>
        </w:rPr>
        <w:t xml:space="preserve"> emissions and CO</w:t>
      </w:r>
      <w:r w:rsidRPr="006B7072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B1835">
        <w:rPr>
          <w:rFonts w:ascii="Arial" w:hAnsi="Arial" w:cs="Arial"/>
          <w:sz w:val="24"/>
          <w:szCs w:val="24"/>
          <w:lang w:val="en-US"/>
        </w:rPr>
        <w:t xml:space="preserve"> assimilation of crops</w:t>
      </w:r>
      <w:r w:rsidRPr="003B1835">
        <w:rPr>
          <w:rFonts w:ascii="Arial" w:hAnsi="Arial" w:cs="Arial"/>
          <w:i/>
          <w:sz w:val="24"/>
          <w:szCs w:val="24"/>
          <w:lang w:val="en-US"/>
        </w:rPr>
        <w:t>, Pest Manag</w:t>
      </w:r>
      <w:r w:rsidR="003B1835" w:rsidRPr="003B1835">
        <w:rPr>
          <w:rFonts w:ascii="Arial" w:hAnsi="Arial" w:cs="Arial"/>
          <w:i/>
          <w:sz w:val="24"/>
          <w:szCs w:val="24"/>
          <w:lang w:val="en-US"/>
        </w:rPr>
        <w:t xml:space="preserve">ement Science </w:t>
      </w:r>
      <w:r w:rsidR="003B1835" w:rsidRPr="003B1835">
        <w:rPr>
          <w:rFonts w:ascii="Arial" w:hAnsi="Arial" w:cs="Arial"/>
          <w:sz w:val="24"/>
          <w:szCs w:val="24"/>
          <w:lang w:val="en-US"/>
        </w:rPr>
        <w:t>2012, (wileyonlinelibrary.com) DOI 10.1002/ps.3328.</w:t>
      </w:r>
    </w:p>
    <w:p w:rsidR="00F4005B" w:rsidRPr="003B1835" w:rsidRDefault="00F4005B">
      <w:pPr>
        <w:rPr>
          <w:rFonts w:ascii="Arial" w:hAnsi="Arial" w:cs="Arial"/>
          <w:sz w:val="24"/>
          <w:szCs w:val="24"/>
          <w:lang w:val="en-US"/>
        </w:rPr>
      </w:pPr>
      <w:r w:rsidRPr="00F4005B">
        <w:rPr>
          <w:rFonts w:ascii="Arial" w:hAnsi="Arial" w:cs="Arial"/>
          <w:b/>
          <w:sz w:val="24"/>
          <w:szCs w:val="24"/>
          <w:lang w:val="en-US"/>
        </w:rPr>
        <w:t>Kern, M., (2012):</w:t>
      </w:r>
      <w:r>
        <w:rPr>
          <w:rFonts w:ascii="Arial" w:hAnsi="Arial" w:cs="Arial"/>
          <w:sz w:val="24"/>
          <w:szCs w:val="24"/>
          <w:lang w:val="en-US"/>
        </w:rPr>
        <w:t xml:space="preserve"> Sustainable Crop Protection Is Concrete Climate Protection – Challenges of Climate Change for Food Security, In: Crop Science and Technology for Food Security, Bioenergy and Sustainability, (Eds.) Behl, R.K., Bona, L., Pauk, J., Merbach, W. and Veha, A., Agrobios International, Jodhpur, India, p. 2-14.</w:t>
      </w:r>
    </w:p>
    <w:p w:rsidR="00673D58" w:rsidRPr="00D863C9" w:rsidRDefault="00673D58">
      <w:pPr>
        <w:rPr>
          <w:rFonts w:ascii="Arial" w:hAnsi="Arial" w:cs="Arial"/>
          <w:sz w:val="24"/>
          <w:szCs w:val="24"/>
        </w:rPr>
      </w:pPr>
      <w:r w:rsidRPr="00673D58">
        <w:rPr>
          <w:rFonts w:ascii="Arial" w:hAnsi="Arial" w:cs="Arial"/>
          <w:b/>
          <w:sz w:val="24"/>
          <w:szCs w:val="24"/>
          <w:lang w:val="en-US"/>
        </w:rPr>
        <w:t>Kern, M</w:t>
      </w:r>
      <w:r w:rsidRPr="003606EB">
        <w:rPr>
          <w:rFonts w:ascii="Arial" w:hAnsi="Arial" w:cs="Arial"/>
          <w:b/>
          <w:sz w:val="24"/>
          <w:szCs w:val="24"/>
          <w:lang w:val="en-US"/>
        </w:rPr>
        <w:t>., (2012):</w:t>
      </w:r>
      <w:r w:rsidRPr="00673D58">
        <w:rPr>
          <w:rFonts w:ascii="Arial" w:hAnsi="Arial" w:cs="Arial"/>
          <w:sz w:val="24"/>
          <w:szCs w:val="24"/>
          <w:lang w:val="en-US"/>
        </w:rPr>
        <w:t xml:space="preserve"> Food Security at the Crossroads – A Wake up Call. ISPSW                             Strategy Series: Focus on Defense and International Security Issue No. 178, 2012. </w:t>
      </w:r>
      <w:hyperlink r:id="rId5" w:history="1">
        <w:r w:rsidRPr="00D863C9">
          <w:rPr>
            <w:rStyle w:val="Hyperlink"/>
            <w:rFonts w:ascii="Arial" w:hAnsi="Arial" w:cs="Arial"/>
            <w:sz w:val="24"/>
            <w:szCs w:val="24"/>
          </w:rPr>
          <w:t>http://www.isn.ethz.ch/isn/Digital-Libary/Publications/Detail/?id=136536</w:t>
        </w:r>
      </w:hyperlink>
      <w:r w:rsidRPr="00D863C9">
        <w:rPr>
          <w:rFonts w:ascii="Arial" w:hAnsi="Arial" w:cs="Arial"/>
          <w:sz w:val="24"/>
          <w:szCs w:val="24"/>
        </w:rPr>
        <w:t>.</w:t>
      </w:r>
    </w:p>
    <w:p w:rsidR="00693FB5" w:rsidRDefault="00693FB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Kern, M., (2012): </w:t>
      </w:r>
      <w:r w:rsidRPr="00693FB5">
        <w:rPr>
          <w:rFonts w:ascii="Arial" w:hAnsi="Arial" w:cs="Arial"/>
          <w:sz w:val="24"/>
          <w:szCs w:val="24"/>
          <w:lang w:val="en-US"/>
        </w:rPr>
        <w:t>Feeding the World … or Saving the Planet – Environmental Costs and Footprint of Pig Production: Change the Paradigm?! 22</w:t>
      </w:r>
      <w:r w:rsidRPr="00693FB5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693FB5">
        <w:rPr>
          <w:rFonts w:ascii="Arial" w:hAnsi="Arial" w:cs="Arial"/>
          <w:sz w:val="24"/>
          <w:szCs w:val="24"/>
          <w:lang w:val="en-US"/>
        </w:rPr>
        <w:t xml:space="preserve"> International Pig Veterinary Society </w:t>
      </w:r>
      <w:r>
        <w:rPr>
          <w:rFonts w:ascii="Arial" w:hAnsi="Arial" w:cs="Arial"/>
          <w:sz w:val="24"/>
          <w:szCs w:val="24"/>
          <w:lang w:val="en-US"/>
        </w:rPr>
        <w:t>Congress in Jeju, June 11 to 12, 2012, Jeju,</w:t>
      </w:r>
      <w:r w:rsidRPr="00693FB5">
        <w:rPr>
          <w:rFonts w:ascii="Arial" w:hAnsi="Arial" w:cs="Arial"/>
          <w:sz w:val="24"/>
          <w:szCs w:val="24"/>
          <w:lang w:val="en-US"/>
        </w:rPr>
        <w:t xml:space="preserve"> South-Korea.</w:t>
      </w:r>
    </w:p>
    <w:p w:rsidR="00673D58" w:rsidRDefault="00673D5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Kern, M., (2011): </w:t>
      </w:r>
      <w:r w:rsidRPr="00673D58">
        <w:rPr>
          <w:rFonts w:ascii="Arial" w:hAnsi="Arial" w:cs="Arial"/>
          <w:sz w:val="24"/>
          <w:szCs w:val="24"/>
          <w:lang w:val="en-US"/>
        </w:rPr>
        <w:t>Public Hearing on the Subject of “Global Nutrition”, 35</w:t>
      </w:r>
      <w:r w:rsidRPr="00673D5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73D58">
        <w:rPr>
          <w:rFonts w:ascii="Arial" w:hAnsi="Arial" w:cs="Arial"/>
          <w:sz w:val="24"/>
          <w:szCs w:val="24"/>
          <w:lang w:val="en-US"/>
        </w:rPr>
        <w:t xml:space="preserve"> Session of the Committee on Food, Agriculture and Consumer Protection of the German Bundestag, 17</w:t>
      </w:r>
      <w:r w:rsidRPr="00673D5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73D58">
        <w:rPr>
          <w:rFonts w:ascii="Arial" w:hAnsi="Arial" w:cs="Arial"/>
          <w:sz w:val="24"/>
          <w:szCs w:val="24"/>
          <w:lang w:val="en-US"/>
        </w:rPr>
        <w:t xml:space="preserve"> Legislative Period, April 4</w:t>
      </w:r>
      <w:r w:rsidRPr="00673D5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73D58">
        <w:rPr>
          <w:rFonts w:ascii="Arial" w:hAnsi="Arial" w:cs="Arial"/>
          <w:sz w:val="24"/>
          <w:szCs w:val="24"/>
          <w:lang w:val="en-US"/>
        </w:rPr>
        <w:t>, 2011, Berlin, Germany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606EB" w:rsidRDefault="003606EB">
      <w:pPr>
        <w:rPr>
          <w:rFonts w:ascii="Arial" w:hAnsi="Arial" w:cs="Arial"/>
          <w:sz w:val="24"/>
          <w:szCs w:val="24"/>
          <w:lang w:val="en-US"/>
        </w:rPr>
      </w:pPr>
      <w:r w:rsidRPr="003606EB">
        <w:rPr>
          <w:rFonts w:ascii="Arial" w:hAnsi="Arial" w:cs="Arial"/>
          <w:b/>
          <w:sz w:val="24"/>
          <w:szCs w:val="24"/>
          <w:lang w:val="en-US"/>
        </w:rPr>
        <w:t>Kern, M., (2010):</w:t>
      </w:r>
      <w:r>
        <w:rPr>
          <w:rFonts w:ascii="Arial" w:hAnsi="Arial" w:cs="Arial"/>
          <w:sz w:val="24"/>
          <w:szCs w:val="24"/>
          <w:lang w:val="en-US"/>
        </w:rPr>
        <w:t xml:space="preserve"> Factor F</w:t>
      </w:r>
      <w:r w:rsidRPr="006B7072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: Future Farming, Food, Feed, Fitness, Fuel, Fiber, Freshwater, Fishery, Forestry, Flora, Fauna, Fun, Freedom – Global Trends 2008/2025/2050, </w:t>
      </w:r>
      <w:r w:rsidR="006B7072">
        <w:rPr>
          <w:rFonts w:ascii="Arial" w:hAnsi="Arial" w:cs="Arial"/>
          <w:sz w:val="24"/>
          <w:szCs w:val="24"/>
          <w:lang w:val="en-US"/>
        </w:rPr>
        <w:t>In: R</w:t>
      </w:r>
      <w:r>
        <w:rPr>
          <w:rFonts w:ascii="Arial" w:hAnsi="Arial" w:cs="Arial"/>
          <w:sz w:val="24"/>
          <w:szCs w:val="24"/>
          <w:lang w:val="en-US"/>
        </w:rPr>
        <w:t xml:space="preserve">esource Management towards Sustainable Agriculture and </w:t>
      </w:r>
      <w:r>
        <w:rPr>
          <w:rFonts w:ascii="Arial" w:hAnsi="Arial" w:cs="Arial"/>
          <w:sz w:val="24"/>
          <w:szCs w:val="24"/>
          <w:lang w:val="en-US"/>
        </w:rPr>
        <w:lastRenderedPageBreak/>
        <w:t>Development, (Eds.) Behl, R.K., Kubat, J. and Kleynhans, T., Agrbio</w:t>
      </w:r>
      <w:r w:rsidR="0055099E">
        <w:rPr>
          <w:rFonts w:ascii="Arial" w:hAnsi="Arial" w:cs="Arial"/>
          <w:sz w:val="24"/>
          <w:szCs w:val="24"/>
          <w:lang w:val="en-US"/>
        </w:rPr>
        <w:t>s International, Jodhpur, India, p. 3-7.</w:t>
      </w:r>
    </w:p>
    <w:p w:rsidR="0055099E" w:rsidRPr="0055099E" w:rsidRDefault="0055099E">
      <w:pPr>
        <w:rPr>
          <w:rFonts w:ascii="Arial" w:hAnsi="Arial" w:cs="Arial"/>
          <w:sz w:val="24"/>
          <w:szCs w:val="24"/>
        </w:rPr>
      </w:pPr>
      <w:r w:rsidRPr="003B1835">
        <w:rPr>
          <w:rFonts w:ascii="Arial" w:hAnsi="Arial" w:cs="Arial"/>
          <w:b/>
          <w:sz w:val="24"/>
          <w:szCs w:val="24"/>
          <w:lang w:val="en-US"/>
        </w:rPr>
        <w:t>Kern, M., (2009):</w:t>
      </w:r>
      <w:r>
        <w:rPr>
          <w:rFonts w:ascii="Arial" w:hAnsi="Arial" w:cs="Arial"/>
          <w:sz w:val="24"/>
          <w:szCs w:val="24"/>
          <w:lang w:val="en-US"/>
        </w:rPr>
        <w:t xml:space="preserve"> Land Resources and Land Use Options – Challenges for Food Security to Climate Change, In: Crop Science and Land Use for Food and Bioenergy, (Eds.) </w:t>
      </w:r>
      <w:r w:rsidRPr="0055099E">
        <w:rPr>
          <w:rFonts w:ascii="Arial" w:hAnsi="Arial" w:cs="Arial"/>
          <w:sz w:val="24"/>
          <w:szCs w:val="24"/>
        </w:rPr>
        <w:t>Behl, R.K., Merbach, W., Meliczek, H. and Kaetsch, C.,</w:t>
      </w:r>
      <w:r>
        <w:rPr>
          <w:rFonts w:ascii="Arial" w:hAnsi="Arial" w:cs="Arial"/>
          <w:sz w:val="24"/>
          <w:szCs w:val="24"/>
        </w:rPr>
        <w:t xml:space="preserve"> Agrobios International, Jodhpur, India, p. 3-7.</w:t>
      </w:r>
    </w:p>
    <w:p w:rsidR="00673D58" w:rsidRDefault="00673D58">
      <w:pPr>
        <w:rPr>
          <w:rFonts w:ascii="Arial" w:hAnsi="Arial" w:cs="Arial"/>
          <w:sz w:val="24"/>
          <w:szCs w:val="24"/>
        </w:rPr>
      </w:pPr>
      <w:r w:rsidRPr="00673D58">
        <w:rPr>
          <w:rFonts w:ascii="Arial" w:hAnsi="Arial" w:cs="Arial"/>
          <w:b/>
          <w:sz w:val="24"/>
          <w:szCs w:val="24"/>
        </w:rPr>
        <w:t>Kern, M., (2008):</w:t>
      </w:r>
      <w:r w:rsidRPr="00673D58">
        <w:rPr>
          <w:rFonts w:ascii="Arial" w:hAnsi="Arial" w:cs="Arial"/>
          <w:sz w:val="24"/>
          <w:szCs w:val="24"/>
        </w:rPr>
        <w:t xml:space="preserve"> Clausewitz-Gesellschaft e.V.</w:t>
      </w:r>
      <w:r>
        <w:rPr>
          <w:rFonts w:ascii="Arial" w:hAnsi="Arial" w:cs="Arial"/>
          <w:sz w:val="24"/>
          <w:szCs w:val="24"/>
        </w:rPr>
        <w:t xml:space="preserve"> 42. Sicherheitspolitische Informationstagung „Klimawandel – Energiesicherheit – Rohstoffe –</w:t>
      </w:r>
      <w:r w:rsidR="003606EB">
        <w:rPr>
          <w:rFonts w:ascii="Arial" w:hAnsi="Arial" w:cs="Arial"/>
          <w:sz w:val="24"/>
          <w:szCs w:val="24"/>
        </w:rPr>
        <w:t xml:space="preserve"> Welternähru</w:t>
      </w:r>
      <w:r>
        <w:rPr>
          <w:rFonts w:ascii="Arial" w:hAnsi="Arial" w:cs="Arial"/>
          <w:sz w:val="24"/>
          <w:szCs w:val="24"/>
        </w:rPr>
        <w:t>ng: Kardinalprobleme des 21. Jahrhunderts“, FüAk Bundeswehr, Hamburg, Europäische Sicherheit 12/2008, 76-79.</w:t>
      </w:r>
    </w:p>
    <w:p w:rsidR="00AE464D" w:rsidRPr="00AE464D" w:rsidRDefault="00AE464D">
      <w:pPr>
        <w:rPr>
          <w:rFonts w:ascii="Arial" w:hAnsi="Arial" w:cs="Arial"/>
          <w:sz w:val="24"/>
          <w:szCs w:val="24"/>
          <w:lang w:val="en-US"/>
        </w:rPr>
      </w:pPr>
      <w:r w:rsidRPr="00693FB5">
        <w:rPr>
          <w:rFonts w:ascii="Arial" w:hAnsi="Arial" w:cs="Arial"/>
          <w:b/>
          <w:sz w:val="24"/>
          <w:szCs w:val="24"/>
          <w:lang w:val="en-US"/>
        </w:rPr>
        <w:t>Kern, M., (2008):</w:t>
      </w:r>
      <w:r w:rsidRPr="00AE464D">
        <w:rPr>
          <w:rFonts w:ascii="Arial" w:hAnsi="Arial" w:cs="Arial"/>
          <w:sz w:val="24"/>
          <w:szCs w:val="24"/>
          <w:lang w:val="en-US"/>
        </w:rPr>
        <w:t xml:space="preserve"> What Will Drive the Swine Industry in the Coming Decades? 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AE464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World Congr</w:t>
      </w:r>
      <w:r w:rsidR="00693FB5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ss of the International Pig Veterinary Society in Durban</w:t>
      </w:r>
      <w:r w:rsidR="00693FB5">
        <w:rPr>
          <w:rFonts w:ascii="Arial" w:hAnsi="Arial" w:cs="Arial"/>
          <w:sz w:val="24"/>
          <w:szCs w:val="24"/>
          <w:lang w:val="en-US"/>
        </w:rPr>
        <w:t>, June 22 to 26, 2008, Durban, South-Africa.</w:t>
      </w:r>
    </w:p>
    <w:p w:rsidR="006B7072" w:rsidRPr="006B7072" w:rsidRDefault="006B7072">
      <w:pPr>
        <w:rPr>
          <w:rFonts w:ascii="Arial" w:hAnsi="Arial" w:cs="Arial"/>
          <w:sz w:val="24"/>
          <w:szCs w:val="24"/>
          <w:lang w:val="en-US"/>
        </w:rPr>
      </w:pPr>
      <w:r w:rsidRPr="006B7072">
        <w:rPr>
          <w:rFonts w:ascii="Arial" w:hAnsi="Arial" w:cs="Arial"/>
          <w:b/>
          <w:sz w:val="24"/>
          <w:szCs w:val="24"/>
        </w:rPr>
        <w:t>Kern, M., (2007):</w:t>
      </w:r>
      <w:r>
        <w:rPr>
          <w:rFonts w:ascii="Arial" w:hAnsi="Arial" w:cs="Arial"/>
          <w:sz w:val="24"/>
          <w:szCs w:val="24"/>
        </w:rPr>
        <w:t xml:space="preserve"> Diapause oder Metamorphose – Was ist zu tun in Europa? </w:t>
      </w:r>
      <w:r w:rsidRPr="005174BB">
        <w:rPr>
          <w:rFonts w:ascii="Arial" w:hAnsi="Arial" w:cs="Arial"/>
          <w:sz w:val="24"/>
          <w:szCs w:val="24"/>
          <w:lang w:val="en-US"/>
        </w:rPr>
        <w:t xml:space="preserve">In: Das moderne Europa – Erbe und Auftrag, (Hg.) </w:t>
      </w:r>
      <w:r w:rsidRPr="006B7072">
        <w:rPr>
          <w:rFonts w:ascii="Arial" w:hAnsi="Arial" w:cs="Arial"/>
          <w:sz w:val="24"/>
          <w:szCs w:val="24"/>
          <w:lang w:val="en-US"/>
        </w:rPr>
        <w:t>Tavernier, L., edition weimar, European Academy of Sciences and Arts, p.133-152.</w:t>
      </w:r>
    </w:p>
    <w:p w:rsidR="00861BFF" w:rsidRDefault="00861BFF">
      <w:pPr>
        <w:rPr>
          <w:rFonts w:ascii="Arial" w:hAnsi="Arial" w:cs="Arial"/>
          <w:sz w:val="24"/>
          <w:szCs w:val="24"/>
          <w:lang w:val="en-US"/>
        </w:rPr>
      </w:pPr>
      <w:r w:rsidRPr="00330467">
        <w:rPr>
          <w:rFonts w:ascii="Arial" w:hAnsi="Arial" w:cs="Arial"/>
          <w:b/>
          <w:sz w:val="24"/>
          <w:szCs w:val="24"/>
          <w:lang w:val="en-US"/>
        </w:rPr>
        <w:t>Kern, M., (2007):</w:t>
      </w:r>
      <w:r w:rsidRPr="00330467">
        <w:rPr>
          <w:rFonts w:ascii="Arial" w:hAnsi="Arial" w:cs="Arial"/>
          <w:sz w:val="24"/>
          <w:szCs w:val="24"/>
          <w:lang w:val="en-US"/>
        </w:rPr>
        <w:t xml:space="preserve"> 2025: Global Trends to Improve Human Health – From Basic Food via Functional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861BFF">
        <w:rPr>
          <w:rFonts w:ascii="Arial" w:hAnsi="Arial" w:cs="Arial"/>
          <w:sz w:val="24"/>
          <w:szCs w:val="24"/>
          <w:lang w:val="en-US"/>
        </w:rPr>
        <w:t>ood, Pharma</w:t>
      </w:r>
      <w:r>
        <w:rPr>
          <w:rFonts w:ascii="Arial" w:hAnsi="Arial" w:cs="Arial"/>
          <w:sz w:val="24"/>
          <w:szCs w:val="24"/>
          <w:lang w:val="en-US"/>
        </w:rPr>
        <w:t xml:space="preserve">-Food to Pharma-Farming and Pharmaceuticals, </w:t>
      </w:r>
      <w:r w:rsidR="0033614B">
        <w:rPr>
          <w:rFonts w:ascii="Arial" w:hAnsi="Arial" w:cs="Arial"/>
          <w:sz w:val="24"/>
          <w:szCs w:val="24"/>
          <w:lang w:val="en-US"/>
        </w:rPr>
        <w:t xml:space="preserve">Part 2: Pharma-Farming, Pharma-Farming and Pharmaceuticals, </w:t>
      </w:r>
      <w:r w:rsidRPr="00861BFF">
        <w:rPr>
          <w:rFonts w:ascii="Arial" w:hAnsi="Arial" w:cs="Arial"/>
          <w:i/>
          <w:sz w:val="24"/>
          <w:szCs w:val="24"/>
          <w:lang w:val="en-US"/>
        </w:rPr>
        <w:t>AgroFood industry hi-tech</w:t>
      </w:r>
      <w:r>
        <w:rPr>
          <w:rFonts w:ascii="Arial" w:hAnsi="Arial" w:cs="Arial"/>
          <w:sz w:val="24"/>
          <w:szCs w:val="24"/>
          <w:lang w:val="en-US"/>
        </w:rPr>
        <w:t xml:space="preserve"> Anno 18, No. 1,</w:t>
      </w:r>
      <w:r w:rsidR="00330467">
        <w:rPr>
          <w:rFonts w:ascii="Arial" w:hAnsi="Arial" w:cs="Arial"/>
          <w:sz w:val="24"/>
          <w:szCs w:val="24"/>
          <w:lang w:val="en-US"/>
        </w:rPr>
        <w:t xml:space="preserve"> 18-21.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614B" w:rsidRPr="00861BFF" w:rsidRDefault="0033614B">
      <w:pPr>
        <w:rPr>
          <w:rFonts w:ascii="Arial" w:hAnsi="Arial" w:cs="Arial"/>
          <w:sz w:val="24"/>
          <w:szCs w:val="24"/>
          <w:lang w:val="en-US"/>
        </w:rPr>
      </w:pPr>
      <w:r w:rsidRPr="00A477F0">
        <w:rPr>
          <w:rFonts w:ascii="Arial" w:hAnsi="Arial" w:cs="Arial"/>
          <w:b/>
          <w:sz w:val="24"/>
          <w:szCs w:val="24"/>
          <w:lang w:val="en-US"/>
        </w:rPr>
        <w:t>Kern, M., (200</w:t>
      </w:r>
      <w:r>
        <w:rPr>
          <w:rFonts w:ascii="Arial" w:hAnsi="Arial" w:cs="Arial"/>
          <w:b/>
          <w:sz w:val="24"/>
          <w:szCs w:val="24"/>
          <w:lang w:val="en-US"/>
        </w:rPr>
        <w:t>6</w:t>
      </w:r>
      <w:r w:rsidRPr="00A477F0">
        <w:rPr>
          <w:rFonts w:ascii="Arial" w:hAnsi="Arial" w:cs="Arial"/>
          <w:b/>
          <w:sz w:val="24"/>
          <w:szCs w:val="24"/>
          <w:lang w:val="en-US"/>
        </w:rPr>
        <w:t>):</w:t>
      </w:r>
      <w:r w:rsidRPr="00861BFF">
        <w:rPr>
          <w:rFonts w:ascii="Arial" w:hAnsi="Arial" w:cs="Arial"/>
          <w:sz w:val="24"/>
          <w:szCs w:val="24"/>
          <w:lang w:val="en-US"/>
        </w:rPr>
        <w:t xml:space="preserve"> 2025: Global Trends to Improve Human Health – From </w:t>
      </w:r>
      <w:r>
        <w:rPr>
          <w:rFonts w:ascii="Arial" w:hAnsi="Arial" w:cs="Arial"/>
          <w:sz w:val="24"/>
          <w:szCs w:val="24"/>
          <w:lang w:val="en-US"/>
        </w:rPr>
        <w:t>Basic Food via Functional F</w:t>
      </w:r>
      <w:r w:rsidRPr="00861BFF">
        <w:rPr>
          <w:rFonts w:ascii="Arial" w:hAnsi="Arial" w:cs="Arial"/>
          <w:sz w:val="24"/>
          <w:szCs w:val="24"/>
          <w:lang w:val="en-US"/>
        </w:rPr>
        <w:t>ood, Pharma</w:t>
      </w:r>
      <w:r>
        <w:rPr>
          <w:rFonts w:ascii="Arial" w:hAnsi="Arial" w:cs="Arial"/>
          <w:sz w:val="24"/>
          <w:szCs w:val="24"/>
          <w:lang w:val="en-US"/>
        </w:rPr>
        <w:t xml:space="preserve">-Food to Pharma-Farming and Pharmaceuticals, Part 1:   </w:t>
      </w:r>
      <w:r w:rsidRPr="00861BFF">
        <w:rPr>
          <w:rFonts w:ascii="Arial" w:hAnsi="Arial" w:cs="Arial"/>
          <w:i/>
          <w:sz w:val="24"/>
          <w:szCs w:val="24"/>
          <w:lang w:val="en-US"/>
        </w:rPr>
        <w:t>AgroFood industry hi-tech</w:t>
      </w:r>
      <w:r>
        <w:rPr>
          <w:rFonts w:ascii="Arial" w:hAnsi="Arial" w:cs="Arial"/>
          <w:sz w:val="24"/>
          <w:szCs w:val="24"/>
          <w:lang w:val="en-US"/>
        </w:rPr>
        <w:t xml:space="preserve"> Anno 17, No. 6, </w:t>
      </w:r>
      <w:r w:rsidR="003A15D6">
        <w:rPr>
          <w:rFonts w:ascii="Arial" w:hAnsi="Arial" w:cs="Arial"/>
          <w:sz w:val="24"/>
          <w:szCs w:val="24"/>
          <w:lang w:val="en-US"/>
        </w:rPr>
        <w:t>39-42.</w:t>
      </w:r>
    </w:p>
    <w:p w:rsidR="003606EB" w:rsidRDefault="003606EB">
      <w:pPr>
        <w:rPr>
          <w:rFonts w:ascii="Arial" w:hAnsi="Arial" w:cs="Arial"/>
          <w:sz w:val="24"/>
          <w:szCs w:val="24"/>
          <w:lang w:val="en-US"/>
        </w:rPr>
      </w:pPr>
      <w:r w:rsidRPr="003606EB">
        <w:rPr>
          <w:rFonts w:ascii="Arial" w:hAnsi="Arial" w:cs="Arial"/>
          <w:b/>
          <w:sz w:val="24"/>
          <w:szCs w:val="24"/>
          <w:lang w:val="en-US"/>
        </w:rPr>
        <w:t>Kern, M., (2002):</w:t>
      </w:r>
      <w:r w:rsidRPr="003606EB">
        <w:rPr>
          <w:rFonts w:ascii="Arial" w:hAnsi="Arial" w:cs="Arial"/>
          <w:sz w:val="24"/>
          <w:szCs w:val="24"/>
          <w:lang w:val="en-US"/>
        </w:rPr>
        <w:t xml:space="preserve"> Food, Feed, Fibre, Fuel and Industrial Products of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3606EB">
        <w:rPr>
          <w:rFonts w:ascii="Arial" w:hAnsi="Arial" w:cs="Arial"/>
          <w:sz w:val="24"/>
          <w:szCs w:val="24"/>
          <w:lang w:val="en-US"/>
        </w:rPr>
        <w:t xml:space="preserve">he Future: Challenges and Opportunities. </w:t>
      </w:r>
      <w:r>
        <w:rPr>
          <w:rFonts w:ascii="Arial" w:hAnsi="Arial" w:cs="Arial"/>
          <w:sz w:val="24"/>
          <w:szCs w:val="24"/>
          <w:lang w:val="en-US"/>
        </w:rPr>
        <w:t>Understanding the Strategic Potential of Plant Genetic Engine</w:t>
      </w:r>
      <w:r w:rsidR="003B1835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ring. </w:t>
      </w:r>
      <w:r w:rsidRPr="003B1835">
        <w:rPr>
          <w:rFonts w:ascii="Arial" w:hAnsi="Arial" w:cs="Arial"/>
          <w:i/>
          <w:sz w:val="24"/>
          <w:szCs w:val="24"/>
          <w:lang w:val="en-US"/>
        </w:rPr>
        <w:t>J.Agronomy &amp; Crop Science</w:t>
      </w:r>
      <w:r>
        <w:rPr>
          <w:rFonts w:ascii="Arial" w:hAnsi="Arial" w:cs="Arial"/>
          <w:sz w:val="24"/>
          <w:szCs w:val="24"/>
          <w:lang w:val="en-US"/>
        </w:rPr>
        <w:t xml:space="preserve"> 188, 291-305.</w:t>
      </w:r>
    </w:p>
    <w:p w:rsidR="0055099E" w:rsidRDefault="0055099E">
      <w:pPr>
        <w:rPr>
          <w:rFonts w:ascii="Arial" w:hAnsi="Arial" w:cs="Arial"/>
          <w:sz w:val="24"/>
          <w:szCs w:val="24"/>
          <w:lang w:val="en-US"/>
        </w:rPr>
      </w:pPr>
      <w:r w:rsidRPr="003B1835">
        <w:rPr>
          <w:rFonts w:ascii="Arial" w:hAnsi="Arial" w:cs="Arial"/>
          <w:b/>
          <w:sz w:val="24"/>
          <w:szCs w:val="24"/>
          <w:lang w:val="en-US"/>
        </w:rPr>
        <w:t>Kern, M., (2002):</w:t>
      </w:r>
      <w:r w:rsidR="003B1835">
        <w:rPr>
          <w:rFonts w:ascii="Arial" w:hAnsi="Arial" w:cs="Arial"/>
          <w:sz w:val="24"/>
          <w:szCs w:val="24"/>
          <w:lang w:val="en-US"/>
        </w:rPr>
        <w:t xml:space="preserve"> Plant Biotechnology: Perspectives for D</w:t>
      </w:r>
      <w:r>
        <w:rPr>
          <w:rFonts w:ascii="Arial" w:hAnsi="Arial" w:cs="Arial"/>
          <w:sz w:val="24"/>
          <w:szCs w:val="24"/>
          <w:lang w:val="en-US"/>
        </w:rPr>
        <w:t xml:space="preserve">eveloping Countries between 2002 and 2025, African Journal of Food &amp; Nutritional Sciences, Vol. 2 No. 2, </w:t>
      </w:r>
      <w:r w:rsidR="00F4005B">
        <w:rPr>
          <w:rFonts w:ascii="Arial" w:hAnsi="Arial" w:cs="Arial"/>
          <w:sz w:val="24"/>
          <w:szCs w:val="24"/>
          <w:lang w:val="en-US"/>
        </w:rPr>
        <w:t>39-46.</w:t>
      </w:r>
    </w:p>
    <w:p w:rsidR="003B1835" w:rsidRDefault="003B1835">
      <w:pPr>
        <w:rPr>
          <w:rFonts w:ascii="Arial" w:hAnsi="Arial" w:cs="Arial"/>
          <w:i/>
          <w:sz w:val="24"/>
          <w:szCs w:val="24"/>
        </w:rPr>
      </w:pPr>
      <w:r w:rsidRPr="003B1835">
        <w:rPr>
          <w:rFonts w:ascii="Arial" w:hAnsi="Arial" w:cs="Arial"/>
          <w:b/>
          <w:sz w:val="24"/>
          <w:szCs w:val="24"/>
        </w:rPr>
        <w:t xml:space="preserve">Kern, M., (2001): </w:t>
      </w:r>
      <w:r w:rsidRPr="00861BFF">
        <w:rPr>
          <w:rFonts w:ascii="Arial" w:hAnsi="Arial" w:cs="Arial"/>
          <w:sz w:val="24"/>
          <w:szCs w:val="24"/>
        </w:rPr>
        <w:t>Vielfalt ist ein Markenzeichen des Lebens! Grüne Gentechnik – eine Gefahr für die Artenvielfalt?</w:t>
      </w:r>
      <w:r w:rsidRPr="003B1835">
        <w:rPr>
          <w:rFonts w:ascii="Arial" w:hAnsi="Arial" w:cs="Arial"/>
          <w:b/>
          <w:i/>
          <w:sz w:val="24"/>
          <w:szCs w:val="24"/>
        </w:rPr>
        <w:t xml:space="preserve"> </w:t>
      </w:r>
      <w:r w:rsidRPr="003B1835">
        <w:rPr>
          <w:rFonts w:ascii="Arial" w:hAnsi="Arial" w:cs="Arial"/>
          <w:i/>
          <w:sz w:val="24"/>
          <w:szCs w:val="24"/>
        </w:rPr>
        <w:t>agriculture + rural development 2/2001, 1-6.</w:t>
      </w:r>
    </w:p>
    <w:p w:rsidR="003606EB" w:rsidRDefault="003606EB">
      <w:pPr>
        <w:rPr>
          <w:rFonts w:ascii="Arial" w:hAnsi="Arial" w:cs="Arial"/>
          <w:sz w:val="24"/>
          <w:szCs w:val="24"/>
        </w:rPr>
      </w:pPr>
      <w:r w:rsidRPr="003606EB">
        <w:rPr>
          <w:rFonts w:ascii="Arial" w:hAnsi="Arial" w:cs="Arial"/>
          <w:b/>
          <w:sz w:val="24"/>
          <w:szCs w:val="24"/>
          <w:lang w:val="en-US"/>
        </w:rPr>
        <w:t>Kern, M., (2001):</w:t>
      </w:r>
      <w:r>
        <w:rPr>
          <w:rFonts w:ascii="Arial" w:hAnsi="Arial" w:cs="Arial"/>
          <w:sz w:val="24"/>
          <w:szCs w:val="24"/>
          <w:lang w:val="en-US"/>
        </w:rPr>
        <w:t xml:space="preserve"> What Can We Expect from Agrotechnologies in the Future? In: Villages for the Future – Crops, Jobs and Livelihood, (Eds.) </w:t>
      </w:r>
      <w:r w:rsidRPr="003606EB">
        <w:rPr>
          <w:rFonts w:ascii="Arial" w:hAnsi="Arial" w:cs="Arial"/>
          <w:sz w:val="24"/>
          <w:szCs w:val="24"/>
        </w:rPr>
        <w:t xml:space="preserve">Virchow, D. and von Braun, J., Springer, Berlin, Heidelberg, New York, p. </w:t>
      </w:r>
      <w:r>
        <w:rPr>
          <w:rFonts w:ascii="Arial" w:hAnsi="Arial" w:cs="Arial"/>
          <w:sz w:val="24"/>
          <w:szCs w:val="24"/>
        </w:rPr>
        <w:t>281-293.</w:t>
      </w:r>
    </w:p>
    <w:p w:rsidR="00A477F0" w:rsidRDefault="00A477F0">
      <w:pPr>
        <w:rPr>
          <w:rFonts w:ascii="Arial" w:hAnsi="Arial" w:cs="Arial"/>
          <w:sz w:val="24"/>
          <w:szCs w:val="24"/>
        </w:rPr>
      </w:pPr>
      <w:r w:rsidRPr="00A477F0">
        <w:rPr>
          <w:rFonts w:ascii="Arial" w:hAnsi="Arial" w:cs="Arial"/>
          <w:b/>
          <w:sz w:val="24"/>
          <w:szCs w:val="24"/>
        </w:rPr>
        <w:t>Kern, M., (2001):</w:t>
      </w:r>
      <w:r>
        <w:rPr>
          <w:rFonts w:ascii="Arial" w:hAnsi="Arial" w:cs="Arial"/>
          <w:sz w:val="24"/>
          <w:szCs w:val="24"/>
        </w:rPr>
        <w:t xml:space="preserve"> Weltbevölkerungsentwicklung und Welternährung, Bundesakademie für Sicherheitspolitik – Sicherheitspolitik in neuen Dimensionen, Kompendium zum erweiterten Sicherheitsbegriff, Verlag Mittler &amp; Sohn, Hamburg, Berlin, Bonn, p. 501-526.</w:t>
      </w:r>
    </w:p>
    <w:p w:rsidR="00861BFF" w:rsidRPr="00861BFF" w:rsidRDefault="00861BFF">
      <w:pPr>
        <w:rPr>
          <w:rFonts w:ascii="Arial" w:hAnsi="Arial" w:cs="Arial"/>
          <w:sz w:val="24"/>
          <w:szCs w:val="24"/>
          <w:lang w:val="en-US"/>
        </w:rPr>
      </w:pPr>
      <w:r w:rsidRPr="003606EB">
        <w:rPr>
          <w:rFonts w:ascii="Arial" w:hAnsi="Arial" w:cs="Arial"/>
          <w:b/>
          <w:sz w:val="24"/>
          <w:szCs w:val="24"/>
          <w:lang w:val="en-US"/>
        </w:rPr>
        <w:lastRenderedPageBreak/>
        <w:t>Kern, M., (200</w:t>
      </w:r>
      <w:r w:rsidR="00AE464D">
        <w:rPr>
          <w:rFonts w:ascii="Arial" w:hAnsi="Arial" w:cs="Arial"/>
          <w:b/>
          <w:sz w:val="24"/>
          <w:szCs w:val="24"/>
          <w:lang w:val="en-US"/>
        </w:rPr>
        <w:t>0</w:t>
      </w:r>
      <w:r w:rsidRPr="003606EB">
        <w:rPr>
          <w:rFonts w:ascii="Arial" w:hAnsi="Arial" w:cs="Arial"/>
          <w:b/>
          <w:sz w:val="24"/>
          <w:szCs w:val="24"/>
          <w:lang w:val="en-US"/>
        </w:rPr>
        <w:t>):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1835">
        <w:rPr>
          <w:rFonts w:ascii="Arial" w:hAnsi="Arial" w:cs="Arial"/>
          <w:sz w:val="24"/>
          <w:szCs w:val="24"/>
          <w:lang w:val="en-US"/>
        </w:rPr>
        <w:t xml:space="preserve">Partnership in public and private sector agricultural research, </w:t>
      </w:r>
      <w:r w:rsidRPr="003B1835">
        <w:rPr>
          <w:rFonts w:ascii="Arial" w:hAnsi="Arial" w:cs="Arial"/>
          <w:i/>
          <w:sz w:val="24"/>
          <w:szCs w:val="24"/>
          <w:lang w:val="en-US"/>
        </w:rPr>
        <w:t>agriculture + rural development</w:t>
      </w:r>
      <w:r w:rsidRPr="003B18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3B1835">
        <w:rPr>
          <w:rFonts w:ascii="Arial" w:hAnsi="Arial" w:cs="Arial"/>
          <w:sz w:val="24"/>
          <w:szCs w:val="24"/>
          <w:lang w:val="en-US"/>
        </w:rPr>
        <w:t>/200</w:t>
      </w:r>
      <w:r w:rsidR="00AE464D">
        <w:rPr>
          <w:rFonts w:ascii="Arial" w:hAnsi="Arial" w:cs="Arial"/>
          <w:sz w:val="24"/>
          <w:szCs w:val="24"/>
          <w:lang w:val="en-US"/>
        </w:rPr>
        <w:t>0</w:t>
      </w:r>
      <w:r w:rsidRPr="003B1835">
        <w:rPr>
          <w:rFonts w:ascii="Arial" w:hAnsi="Arial" w:cs="Arial"/>
          <w:sz w:val="24"/>
          <w:szCs w:val="24"/>
          <w:lang w:val="en-US"/>
        </w:rPr>
        <w:t>, 1-6.</w:t>
      </w:r>
    </w:p>
    <w:p w:rsidR="005D6CA4" w:rsidRDefault="005D6CA4">
      <w:pPr>
        <w:rPr>
          <w:rFonts w:ascii="Arial" w:hAnsi="Arial" w:cs="Arial"/>
          <w:sz w:val="24"/>
          <w:szCs w:val="24"/>
          <w:lang w:val="en-US"/>
        </w:rPr>
      </w:pPr>
      <w:r w:rsidRPr="005D6CA4">
        <w:rPr>
          <w:rFonts w:ascii="Arial" w:hAnsi="Arial" w:cs="Arial"/>
          <w:b/>
          <w:sz w:val="24"/>
          <w:szCs w:val="24"/>
          <w:lang w:val="en-US"/>
        </w:rPr>
        <w:t>Kern, M., (2000):</w:t>
      </w:r>
      <w:r>
        <w:rPr>
          <w:rFonts w:ascii="Arial" w:hAnsi="Arial" w:cs="Arial"/>
          <w:sz w:val="24"/>
          <w:szCs w:val="24"/>
          <w:lang w:val="en-US"/>
        </w:rPr>
        <w:t xml:space="preserve"> Future of Agriculture, Global Dialogue EXPO 2000, Monograph, Aventis CropScience AG, Frankfurt, Germany.</w:t>
      </w:r>
    </w:p>
    <w:p w:rsidR="006B7072" w:rsidRPr="006B7072" w:rsidRDefault="006B7072">
      <w:pPr>
        <w:rPr>
          <w:rFonts w:ascii="Arial" w:hAnsi="Arial" w:cs="Arial"/>
          <w:sz w:val="24"/>
          <w:szCs w:val="24"/>
        </w:rPr>
      </w:pPr>
      <w:r w:rsidRPr="00AE464D">
        <w:rPr>
          <w:rFonts w:ascii="Arial" w:hAnsi="Arial" w:cs="Arial"/>
          <w:b/>
          <w:sz w:val="24"/>
          <w:szCs w:val="24"/>
        </w:rPr>
        <w:t>Kern, M., (1999):</w:t>
      </w:r>
      <w:r w:rsidRPr="006B7072">
        <w:rPr>
          <w:rFonts w:ascii="Arial" w:hAnsi="Arial" w:cs="Arial"/>
          <w:sz w:val="24"/>
          <w:szCs w:val="24"/>
        </w:rPr>
        <w:t xml:space="preserve"> Welternährungssicherung – eine Herausforderung für Forschung und Wissenschaft</w:t>
      </w:r>
      <w:r w:rsidR="00D863C9">
        <w:rPr>
          <w:rFonts w:ascii="Arial" w:hAnsi="Arial" w:cs="Arial"/>
          <w:sz w:val="24"/>
          <w:szCs w:val="24"/>
        </w:rPr>
        <w:t>.</w:t>
      </w:r>
      <w:r w:rsidRPr="006B7072">
        <w:rPr>
          <w:rFonts w:ascii="Arial" w:hAnsi="Arial" w:cs="Arial"/>
          <w:sz w:val="24"/>
          <w:szCs w:val="24"/>
        </w:rPr>
        <w:t xml:space="preserve"> In: Zukunftsaufgabe Welternährungssicherung. </w:t>
      </w:r>
      <w:r>
        <w:rPr>
          <w:rFonts w:ascii="Arial" w:hAnsi="Arial" w:cs="Arial"/>
          <w:sz w:val="24"/>
          <w:szCs w:val="24"/>
        </w:rPr>
        <w:t>Meinungen zur Agrar- und Umweltpolitik, Deutsche Gesellschaft für Agrar- und Umweltpolitik e.V. Heft 35, p.49-</w:t>
      </w:r>
      <w:r w:rsidR="00AE464D">
        <w:rPr>
          <w:rFonts w:ascii="Arial" w:hAnsi="Arial" w:cs="Arial"/>
          <w:sz w:val="24"/>
          <w:szCs w:val="24"/>
        </w:rPr>
        <w:t>118.</w:t>
      </w:r>
    </w:p>
    <w:p w:rsidR="00861BFF" w:rsidRPr="0033614B" w:rsidRDefault="00E411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Kern, M., </w:t>
      </w:r>
      <w:r w:rsidR="00861BFF" w:rsidRPr="0033614B">
        <w:rPr>
          <w:rFonts w:ascii="Arial" w:hAnsi="Arial" w:cs="Arial"/>
          <w:b/>
          <w:sz w:val="24"/>
          <w:szCs w:val="24"/>
          <w:lang w:val="en-US"/>
        </w:rPr>
        <w:t>(1998):</w:t>
      </w:r>
      <w:r w:rsidR="00861BFF" w:rsidRPr="0033614B">
        <w:rPr>
          <w:rFonts w:ascii="Arial" w:hAnsi="Arial" w:cs="Arial"/>
          <w:sz w:val="24"/>
          <w:szCs w:val="24"/>
          <w:lang w:val="en-US"/>
        </w:rPr>
        <w:t xml:space="preserve"> </w:t>
      </w:r>
      <w:r w:rsidR="0033614B" w:rsidRPr="0033614B">
        <w:rPr>
          <w:rFonts w:ascii="Arial" w:hAnsi="Arial" w:cs="Arial"/>
          <w:sz w:val="24"/>
          <w:szCs w:val="24"/>
          <w:lang w:val="en-US"/>
        </w:rPr>
        <w:t>Feeding the World: A Wider Perspective,</w:t>
      </w:r>
      <w:r>
        <w:rPr>
          <w:rFonts w:ascii="Arial" w:hAnsi="Arial" w:cs="Arial"/>
          <w:sz w:val="24"/>
          <w:szCs w:val="24"/>
          <w:lang w:val="en-US"/>
        </w:rPr>
        <w:t xml:space="preserve"> Interview made by Sartorius, P.</w:t>
      </w:r>
      <w:r w:rsidR="00861BFF" w:rsidRPr="0033614B">
        <w:rPr>
          <w:rFonts w:ascii="Arial" w:hAnsi="Arial" w:cs="Arial"/>
          <w:sz w:val="24"/>
          <w:szCs w:val="24"/>
          <w:lang w:val="en-US"/>
        </w:rPr>
        <w:t xml:space="preserve"> </w:t>
      </w:r>
      <w:r w:rsidR="00861BFF" w:rsidRPr="0033614B">
        <w:rPr>
          <w:rFonts w:ascii="Arial" w:hAnsi="Arial" w:cs="Arial"/>
          <w:i/>
          <w:sz w:val="24"/>
          <w:szCs w:val="24"/>
          <w:lang w:val="en-US"/>
        </w:rPr>
        <w:t xml:space="preserve">Future </w:t>
      </w:r>
      <w:r w:rsidR="0033614B" w:rsidRPr="0033614B">
        <w:rPr>
          <w:rFonts w:ascii="Arial" w:hAnsi="Arial" w:cs="Arial"/>
          <w:i/>
          <w:sz w:val="24"/>
          <w:szCs w:val="24"/>
          <w:lang w:val="en-US"/>
        </w:rPr>
        <w:t>The</w:t>
      </w:r>
      <w:r w:rsidR="00861BFF" w:rsidRPr="0033614B">
        <w:rPr>
          <w:rFonts w:ascii="Arial" w:hAnsi="Arial" w:cs="Arial"/>
          <w:i/>
          <w:sz w:val="24"/>
          <w:szCs w:val="24"/>
          <w:lang w:val="en-US"/>
        </w:rPr>
        <w:t xml:space="preserve"> Hoechst Magazin</w:t>
      </w:r>
      <w:r w:rsidR="0033614B" w:rsidRPr="0033614B">
        <w:rPr>
          <w:rFonts w:ascii="Arial" w:hAnsi="Arial" w:cs="Arial"/>
          <w:i/>
          <w:sz w:val="24"/>
          <w:szCs w:val="24"/>
          <w:lang w:val="en-US"/>
        </w:rPr>
        <w:t>e</w:t>
      </w:r>
      <w:r w:rsidR="00861BFF" w:rsidRPr="0033614B">
        <w:rPr>
          <w:rFonts w:ascii="Arial" w:hAnsi="Arial" w:cs="Arial"/>
          <w:sz w:val="24"/>
          <w:szCs w:val="24"/>
          <w:lang w:val="en-US"/>
        </w:rPr>
        <w:t xml:space="preserve"> 1/98, 24-28.</w:t>
      </w:r>
    </w:p>
    <w:p w:rsidR="00861BFF" w:rsidRPr="0033614B" w:rsidRDefault="00861BFF">
      <w:pPr>
        <w:rPr>
          <w:rFonts w:ascii="Arial" w:hAnsi="Arial" w:cs="Arial"/>
          <w:sz w:val="24"/>
          <w:szCs w:val="24"/>
          <w:lang w:val="en-US"/>
        </w:rPr>
      </w:pPr>
    </w:p>
    <w:p w:rsidR="008630E8" w:rsidRPr="00A50EB5" w:rsidRDefault="008630E8" w:rsidP="004006F3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8630E8" w:rsidRPr="00A50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2E5"/>
    <w:multiLevelType w:val="hybridMultilevel"/>
    <w:tmpl w:val="278452A2"/>
    <w:lvl w:ilvl="0" w:tplc="9716B6B8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35C1321"/>
    <w:multiLevelType w:val="hybridMultilevel"/>
    <w:tmpl w:val="87E02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3401"/>
    <w:multiLevelType w:val="hybridMultilevel"/>
    <w:tmpl w:val="908823D2"/>
    <w:lvl w:ilvl="0" w:tplc="D05A9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45332"/>
    <w:multiLevelType w:val="hybridMultilevel"/>
    <w:tmpl w:val="DEF612E6"/>
    <w:lvl w:ilvl="0" w:tplc="9716B6B8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B"/>
    <w:rsid w:val="00024CC0"/>
    <w:rsid w:val="00026D12"/>
    <w:rsid w:val="00050108"/>
    <w:rsid w:val="00086EB2"/>
    <w:rsid w:val="000C22EE"/>
    <w:rsid w:val="001161D0"/>
    <w:rsid w:val="001950A6"/>
    <w:rsid w:val="001D2E45"/>
    <w:rsid w:val="002A4FDD"/>
    <w:rsid w:val="002C050D"/>
    <w:rsid w:val="002E1C0B"/>
    <w:rsid w:val="003157EB"/>
    <w:rsid w:val="00330467"/>
    <w:rsid w:val="0033614B"/>
    <w:rsid w:val="003606EB"/>
    <w:rsid w:val="003A15D6"/>
    <w:rsid w:val="003B1835"/>
    <w:rsid w:val="003E1AFD"/>
    <w:rsid w:val="004006F3"/>
    <w:rsid w:val="0044410A"/>
    <w:rsid w:val="005174BB"/>
    <w:rsid w:val="0055099E"/>
    <w:rsid w:val="005C78EF"/>
    <w:rsid w:val="005D6CA4"/>
    <w:rsid w:val="005E0B46"/>
    <w:rsid w:val="00673D58"/>
    <w:rsid w:val="00693FB5"/>
    <w:rsid w:val="006B7072"/>
    <w:rsid w:val="006C147A"/>
    <w:rsid w:val="006F352D"/>
    <w:rsid w:val="00861BFF"/>
    <w:rsid w:val="008630E8"/>
    <w:rsid w:val="00925846"/>
    <w:rsid w:val="00940828"/>
    <w:rsid w:val="00964C54"/>
    <w:rsid w:val="00964C99"/>
    <w:rsid w:val="00A04CFF"/>
    <w:rsid w:val="00A477F0"/>
    <w:rsid w:val="00A50EB5"/>
    <w:rsid w:val="00AB02E0"/>
    <w:rsid w:val="00AE464D"/>
    <w:rsid w:val="00BB0A03"/>
    <w:rsid w:val="00BE5AD5"/>
    <w:rsid w:val="00C91EFB"/>
    <w:rsid w:val="00C91FED"/>
    <w:rsid w:val="00D863C9"/>
    <w:rsid w:val="00D967E6"/>
    <w:rsid w:val="00E07FCE"/>
    <w:rsid w:val="00E1543B"/>
    <w:rsid w:val="00E411F1"/>
    <w:rsid w:val="00E42587"/>
    <w:rsid w:val="00E7236B"/>
    <w:rsid w:val="00F1337C"/>
    <w:rsid w:val="00F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7E35-23DF-4B4B-9A7E-090A087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A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3D5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B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4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n.ethz.ch/isn/Digital-Libary/Publications/Detail/?id=136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Kern</dc:creator>
  <cp:lastModifiedBy>Sabine Aengenendt-Baer</cp:lastModifiedBy>
  <cp:revision>2</cp:revision>
  <cp:lastPrinted>2015-10-23T10:20:00Z</cp:lastPrinted>
  <dcterms:created xsi:type="dcterms:W3CDTF">2015-10-23T11:14:00Z</dcterms:created>
  <dcterms:modified xsi:type="dcterms:W3CDTF">2015-10-23T11:14:00Z</dcterms:modified>
</cp:coreProperties>
</file>